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b w:val="1"/>
          <w:bCs w:val="1"/>
        </w:rPr>
      </w:pPr>
      <w:r w:rsidDel="00000000" w:rsidR="00000000" w:rsidRPr="00000000">
        <w:rPr>
          <w:rtl w:val="0"/>
        </w:rPr>
      </w:r>
    </w:p>
    <w:p w:rsidR="00000000" w:rsidDel="00000000" w:rsidP="00000000" w:rsidRDefault="00000000" w:rsidRPr="00000000" w14:paraId="00000002">
      <w:pPr>
        <w:pageBreakBefore w:val="0"/>
        <w:jc w:val="center"/>
        <w:rPr>
          <w:b w:val="1"/>
          <w:bCs w:val="1"/>
        </w:rPr>
      </w:pPr>
      <w:r w:rsidDel="00000000" w:rsidR="00000000" w:rsidRPr="00000000">
        <w:rPr>
          <w:b w:val="1"/>
          <w:bCs w:val="1"/>
          <w:rtl w:val="0"/>
        </w:rPr>
        <w:t xml:space="preserve">LINEAMIENTOS PARA EL ENVÍO DE CONTRIBUCIONES ACADÉMICAS</w:t>
      </w:r>
    </w:p>
    <w:p w:rsidR="00000000" w:rsidDel="00000000" w:rsidP="00000000" w:rsidRDefault="00000000" w:rsidRPr="00000000" w14:paraId="00000003">
      <w:pPr>
        <w:pageBreakBefore w:val="0"/>
        <w:jc w:val="center"/>
        <w:rPr>
          <w:b w:val="1"/>
          <w:bCs w:val="1"/>
        </w:rPr>
      </w:pPr>
      <w:r w:rsidDel="00000000" w:rsidR="00000000" w:rsidRPr="00000000">
        <w:rPr>
          <w:b w:val="1"/>
          <w:bCs w:val="1"/>
          <w:rtl w:val="0"/>
        </w:rPr>
        <w:t xml:space="preserve">REVISTA AYRAMPU</w:t>
      </w:r>
    </w:p>
    <w:p w:rsidR="00000000" w:rsidDel="00000000" w:rsidP="00000000" w:rsidRDefault="00000000" w:rsidRPr="00000000" w14:paraId="00000004">
      <w:pPr>
        <w:pageBreakBefore w:val="0"/>
        <w:jc w:val="center"/>
        <w:rPr>
          <w:b w:val="1"/>
          <w:bCs w:val="1"/>
        </w:rPr>
      </w:pPr>
      <w:r w:rsidDel="00000000" w:rsidR="00000000" w:rsidRPr="00000000">
        <w:rPr>
          <w:rtl w:val="0"/>
        </w:rPr>
      </w:r>
    </w:p>
    <w:p w:rsidR="00000000" w:rsidDel="00000000" w:rsidP="00000000" w:rsidRDefault="00000000" w:rsidRPr="00000000" w14:paraId="00000005">
      <w:pPr>
        <w:pageBreakBefore w:val="0"/>
        <w:jc w:val="center"/>
        <w:rPr/>
      </w:pPr>
      <w:r w:rsidDel="00000000" w:rsidR="00000000" w:rsidRPr="00000000">
        <w:rPr>
          <w:rtl w:val="0"/>
        </w:rPr>
        <w:t xml:space="preserve">_________________________________________________________________________</w:t>
        <w:br w:type="textWrapping"/>
      </w:r>
    </w:p>
    <w:p w:rsidR="00000000" w:rsidDel="00000000" w:rsidP="00000000" w:rsidRDefault="00000000" w:rsidRPr="00000000" w14:paraId="00000006">
      <w:pPr>
        <w:pageBreakBefore w:val="0"/>
        <w:jc w:val="left"/>
        <w:rPr>
          <w:b w:val="1"/>
          <w:bCs w:val="1"/>
        </w:rPr>
      </w:pPr>
      <w:r w:rsidDel="00000000" w:rsidR="00000000" w:rsidRPr="00000000">
        <w:rPr>
          <w:rtl w:val="0"/>
        </w:rPr>
      </w:r>
    </w:p>
    <w:p w:rsidR="00000000" w:rsidDel="00000000" w:rsidP="00000000" w:rsidRDefault="00000000" w:rsidRPr="00000000" w14:paraId="00000007">
      <w:pPr>
        <w:pageBreakBefore w:val="0"/>
        <w:jc w:val="left"/>
        <w:rPr>
          <w:b w:val="1"/>
          <w:bCs w:val="1"/>
        </w:rPr>
      </w:pPr>
      <w:r w:rsidDel="00000000" w:rsidR="00000000" w:rsidRPr="00000000">
        <w:rPr>
          <w:b w:val="1"/>
          <w:bCs w:val="1"/>
          <w:rtl w:val="0"/>
        </w:rPr>
        <w:t xml:space="preserve">Normas de presentación</w:t>
      </w:r>
    </w:p>
    <w:p w:rsidR="00000000" w:rsidDel="00000000" w:rsidP="00000000" w:rsidRDefault="00000000" w:rsidRPr="00000000" w14:paraId="00000008">
      <w:pPr>
        <w:pageBreakBefore w:val="0"/>
        <w:jc w:val="both"/>
        <w:rPr/>
      </w:pPr>
      <w:r w:rsidDel="00000000" w:rsidR="00000000" w:rsidRPr="00000000">
        <w:rPr>
          <w:rtl w:val="0"/>
        </w:rPr>
      </w:r>
    </w:p>
    <w:p w:rsidR="00000000" w:rsidDel="00000000" w:rsidP="00000000" w:rsidRDefault="00000000" w:rsidRPr="00000000" w14:paraId="00000009">
      <w:pPr>
        <w:pageBreakBefore w:val="0"/>
        <w:jc w:val="both"/>
        <w:rPr/>
      </w:pPr>
      <w:r w:rsidDel="00000000" w:rsidR="00000000" w:rsidRPr="00000000">
        <w:rPr>
          <w:rtl w:val="0"/>
        </w:rPr>
        <w:t xml:space="preserve">Los manuscritos sometidos a evaluación deben presentarse en español, contener entre 4.000 y 6.000 palabras, estar en formato Word y estar escritos de acuerdo a las normas de la Revista, en letra Times New Roman, tamaño 12, a doble espacio, con número de página, márgenes de 2.5 cm y en tamaño carta. En la primera página se deben incluir el título, el resumen de 150 palabras (en español e inglés), así como 5 palabras clave (en español e inglés). Las ilustraciones (formato .png), gráficos, mapas y tablas deben enviarse como archivos separados y no deben adjuntarse dentro del manuscrito.</w:t>
      </w:r>
    </w:p>
    <w:p w:rsidR="00000000" w:rsidDel="00000000" w:rsidP="00000000" w:rsidRDefault="00000000" w:rsidRPr="00000000" w14:paraId="0000000A">
      <w:pPr>
        <w:pageBreakBefore w:val="0"/>
        <w:jc w:val="both"/>
        <w:rPr/>
      </w:pPr>
      <w:r w:rsidDel="00000000" w:rsidR="00000000" w:rsidRPr="00000000">
        <w:rPr>
          <w:rtl w:val="0"/>
        </w:rPr>
      </w:r>
    </w:p>
    <w:p w:rsidR="00000000" w:rsidDel="00000000" w:rsidP="00000000" w:rsidRDefault="00000000" w:rsidRPr="00000000" w14:paraId="0000000B">
      <w:pPr>
        <w:pageBreakBefore w:val="0"/>
        <w:jc w:val="both"/>
        <w:rPr>
          <w:b w:val="1"/>
          <w:bCs w:val="1"/>
        </w:rPr>
      </w:pPr>
      <w:r w:rsidDel="00000000" w:rsidR="00000000" w:rsidRPr="00000000">
        <w:rPr>
          <w:b w:val="1"/>
          <w:bCs w:val="1"/>
          <w:rtl w:val="0"/>
        </w:rPr>
        <w:t xml:space="preserve">Declaración de originalidad</w:t>
      </w:r>
    </w:p>
    <w:p w:rsidR="00000000" w:rsidDel="00000000" w:rsidP="00000000" w:rsidRDefault="00000000" w:rsidRPr="00000000" w14:paraId="0000000C">
      <w:pPr>
        <w:pageBreakBefore w:val="0"/>
        <w:jc w:val="both"/>
        <w:rPr/>
      </w:pPr>
      <w:r w:rsidDel="00000000" w:rsidR="00000000" w:rsidRPr="00000000">
        <w:rPr>
          <w:rtl w:val="0"/>
        </w:rPr>
      </w:r>
    </w:p>
    <w:p w:rsidR="00000000" w:rsidDel="00000000" w:rsidP="00000000" w:rsidRDefault="00000000" w:rsidRPr="00000000" w14:paraId="0000000D">
      <w:pPr>
        <w:pageBreakBefore w:val="0"/>
        <w:jc w:val="both"/>
        <w:rPr>
          <w:color w:val="ff0000"/>
        </w:rPr>
      </w:pPr>
      <w:r w:rsidDel="00000000" w:rsidR="00000000" w:rsidRPr="00000000">
        <w:rPr>
          <w:rtl w:val="0"/>
        </w:rPr>
        <w:t xml:space="preserve">Adicionalmente, los autores deben completar y firmar una declaración de originalidad, manifestando formalmente que el artículo es original y no está siendo evaluado en otra revista. </w:t>
      </w:r>
      <w:r w:rsidDel="00000000" w:rsidR="00000000" w:rsidRPr="00000000">
        <w:rPr>
          <w:rtl w:val="0"/>
        </w:rPr>
      </w:r>
    </w:p>
    <w:p w:rsidR="00000000" w:rsidDel="00000000" w:rsidP="00000000" w:rsidRDefault="00000000" w:rsidRPr="00000000" w14:paraId="0000000E">
      <w:pPr>
        <w:pageBreakBefore w:val="0"/>
        <w:jc w:val="both"/>
        <w:rPr>
          <w:color w:val="ff0000"/>
        </w:rPr>
      </w:pPr>
      <w:r w:rsidDel="00000000" w:rsidR="00000000" w:rsidRPr="00000000">
        <w:rPr>
          <w:rtl w:val="0"/>
        </w:rPr>
      </w:r>
    </w:p>
    <w:p w:rsidR="00000000" w:rsidDel="00000000" w:rsidP="00000000" w:rsidRDefault="00000000" w:rsidRPr="00000000" w14:paraId="0000000F">
      <w:pPr>
        <w:pageBreakBefore w:val="0"/>
        <w:jc w:val="both"/>
        <w:rPr>
          <w:b w:val="1"/>
          <w:bCs w:val="1"/>
        </w:rPr>
      </w:pPr>
      <w:r w:rsidDel="00000000" w:rsidR="00000000" w:rsidRPr="00000000">
        <w:rPr>
          <w:b w:val="1"/>
          <w:bCs w:val="1"/>
          <w:rtl w:val="0"/>
        </w:rPr>
        <w:t xml:space="preserve">Página de autor</w:t>
      </w:r>
    </w:p>
    <w:p w:rsidR="00000000" w:rsidDel="00000000" w:rsidP="00000000" w:rsidRDefault="00000000" w:rsidRPr="00000000" w14:paraId="00000010">
      <w:pPr>
        <w:pageBreakBefore w:val="0"/>
        <w:jc w:val="both"/>
        <w:rPr>
          <w:b w:val="1"/>
          <w:bCs w:val="1"/>
        </w:rPr>
      </w:pPr>
      <w:r w:rsidDel="00000000" w:rsidR="00000000" w:rsidRPr="00000000">
        <w:rPr>
          <w:rtl w:val="0"/>
        </w:rPr>
      </w:r>
    </w:p>
    <w:p w:rsidR="00000000" w:rsidDel="00000000" w:rsidP="00000000" w:rsidRDefault="00000000" w:rsidRPr="00000000" w14:paraId="00000011">
      <w:pPr>
        <w:pageBreakBefore w:val="0"/>
        <w:jc w:val="both"/>
        <w:rPr/>
      </w:pPr>
      <w:r w:rsidDel="00000000" w:rsidR="00000000" w:rsidRPr="00000000">
        <w:rPr>
          <w:rtl w:val="0"/>
        </w:rPr>
        <w:t xml:space="preserve">Junto con el artículo, se debe enviar un documento en formato Word con los datos personales del autor(a) o autores, su filiación institucional y correo electrónico.</w:t>
      </w:r>
    </w:p>
    <w:p w:rsidR="00000000" w:rsidDel="00000000" w:rsidP="00000000" w:rsidRDefault="00000000" w:rsidRPr="00000000" w14:paraId="00000012">
      <w:pPr>
        <w:pageBreakBefore w:val="0"/>
        <w:jc w:val="both"/>
        <w:rPr/>
      </w:pPr>
      <w:r w:rsidDel="00000000" w:rsidR="00000000" w:rsidRPr="00000000">
        <w:rPr>
          <w:rtl w:val="0"/>
        </w:rPr>
      </w:r>
    </w:p>
    <w:p w:rsidR="00000000" w:rsidDel="00000000" w:rsidP="00000000" w:rsidRDefault="00000000" w:rsidRPr="00000000" w14:paraId="00000013">
      <w:pPr>
        <w:pageBreakBefore w:val="0"/>
        <w:jc w:val="both"/>
        <w:rPr>
          <w:b w:val="1"/>
          <w:bCs w:val="1"/>
        </w:rPr>
      </w:pPr>
      <w:r w:rsidDel="00000000" w:rsidR="00000000" w:rsidRPr="00000000">
        <w:rPr>
          <w:b w:val="1"/>
          <w:bCs w:val="1"/>
          <w:rtl w:val="0"/>
        </w:rPr>
        <w:t xml:space="preserve">Reseñas de libros</w:t>
      </w:r>
    </w:p>
    <w:p w:rsidR="00000000" w:rsidDel="00000000" w:rsidP="00000000" w:rsidRDefault="00000000" w:rsidRPr="00000000" w14:paraId="00000014">
      <w:pPr>
        <w:pageBreakBefore w:val="0"/>
        <w:jc w:val="both"/>
        <w:rPr/>
      </w:pPr>
      <w:r w:rsidDel="00000000" w:rsidR="00000000" w:rsidRPr="00000000">
        <w:rPr>
          <w:rtl w:val="0"/>
        </w:rPr>
      </w:r>
    </w:p>
    <w:p w:rsidR="00000000" w:rsidDel="00000000" w:rsidP="00000000" w:rsidRDefault="00000000" w:rsidRPr="00000000" w14:paraId="00000015">
      <w:pPr>
        <w:pageBreakBefore w:val="0"/>
        <w:jc w:val="both"/>
        <w:rPr/>
      </w:pPr>
      <w:r w:rsidDel="00000000" w:rsidR="00000000" w:rsidRPr="00000000">
        <w:rPr>
          <w:rtl w:val="0"/>
        </w:rPr>
        <w:t xml:space="preserve">Las reseñas de libros deberán ofrecer una extensión máxima de 2.000 palabras y deben estar escritas en un lenguaje formal, claro y conciso. En caso de incluir referencias a otras publicaciones, se debe seguir las normas de publicación de la revista. El texto se identificará con un encabezado indicando el autor, año, título completo, lugar de publicación, editorial, número de páginas y número ISBN.</w:t>
      </w:r>
    </w:p>
    <w:p w:rsidR="00000000" w:rsidDel="00000000" w:rsidP="00000000" w:rsidRDefault="00000000" w:rsidRPr="00000000" w14:paraId="00000016">
      <w:pPr>
        <w:pageBreakBefore w:val="0"/>
        <w:jc w:val="both"/>
        <w:rPr/>
      </w:pPr>
      <w:r w:rsidDel="00000000" w:rsidR="00000000" w:rsidRPr="00000000">
        <w:rPr>
          <w:rtl w:val="0"/>
        </w:rPr>
      </w:r>
    </w:p>
    <w:p w:rsidR="00000000" w:rsidDel="00000000" w:rsidP="00000000" w:rsidRDefault="00000000" w:rsidRPr="00000000" w14:paraId="00000017">
      <w:pPr>
        <w:pageBreakBefore w:val="0"/>
        <w:jc w:val="both"/>
        <w:rPr>
          <w:b w:val="1"/>
          <w:bCs w:val="1"/>
        </w:rPr>
      </w:pPr>
      <w:r w:rsidDel="00000000" w:rsidR="00000000" w:rsidRPr="00000000">
        <w:rPr>
          <w:b w:val="1"/>
          <w:bCs w:val="1"/>
          <w:rtl w:val="0"/>
        </w:rPr>
        <w:t xml:space="preserve">Normas de citación</w:t>
      </w:r>
    </w:p>
    <w:p w:rsidR="00000000" w:rsidDel="00000000" w:rsidP="00000000" w:rsidRDefault="00000000" w:rsidRPr="00000000" w14:paraId="00000018">
      <w:pPr>
        <w:pageBreakBefore w:val="0"/>
        <w:jc w:val="both"/>
        <w:rPr/>
      </w:pPr>
      <w:r w:rsidDel="00000000" w:rsidR="00000000" w:rsidRPr="00000000">
        <w:rPr>
          <w:rtl w:val="0"/>
        </w:rPr>
      </w:r>
    </w:p>
    <w:p w:rsidR="00000000" w:rsidDel="00000000" w:rsidP="00000000" w:rsidRDefault="00000000" w:rsidRPr="00000000" w14:paraId="00000019">
      <w:pPr>
        <w:pageBreakBefore w:val="0"/>
        <w:jc w:val="both"/>
        <w:rPr/>
      </w:pPr>
      <w:r w:rsidDel="00000000" w:rsidR="00000000" w:rsidRPr="00000000">
        <w:rPr>
          <w:rtl w:val="0"/>
        </w:rPr>
        <w:t xml:space="preserve">La Revista </w:t>
      </w:r>
      <w:r w:rsidDel="00000000" w:rsidR="00000000" w:rsidRPr="00000000">
        <w:rPr>
          <w:rtl w:val="0"/>
        </w:rPr>
        <w:t xml:space="preserve">Ayrampu</w:t>
      </w:r>
      <w:r w:rsidDel="00000000" w:rsidR="00000000" w:rsidRPr="00000000">
        <w:rPr>
          <w:rtl w:val="0"/>
        </w:rPr>
        <w:t xml:space="preserve"> utiliza el </w:t>
      </w:r>
      <w:r w:rsidDel="00000000" w:rsidR="00000000" w:rsidRPr="00000000">
        <w:rPr>
          <w:b w:val="1"/>
          <w:bCs w:val="1"/>
          <w:rtl w:val="0"/>
        </w:rPr>
        <w:t xml:space="preserve">formato APA séptima edición</w:t>
      </w:r>
      <w:r w:rsidDel="00000000" w:rsidR="00000000" w:rsidRPr="00000000">
        <w:rPr>
          <w:rtl w:val="0"/>
        </w:rPr>
        <w:t xml:space="preserve">, aunque también se permite utilizar notas a pie de página. Por tanto, las citas se incluirán en el texto indicando el apellido de los autores y el año de publicación: (Burns, 2015). Cuando sea necesario, la referencia también incluirá el número de páginas citadas: (Estenssoro, 2003, p. 129). Al final del texto se debe incluir una sección de referencias en orden alfabético. Si el número de autores que firman una obra es superior a tres, dentro del texto se citará por el apellido o apellidos del primer firmante, seguido de et al. (Dufour et al., 2014).</w:t>
      </w:r>
    </w:p>
    <w:p w:rsidR="00000000" w:rsidDel="00000000" w:rsidP="00000000" w:rsidRDefault="00000000" w:rsidRPr="00000000" w14:paraId="0000001A">
      <w:pPr>
        <w:pageBreakBefore w:val="0"/>
        <w:jc w:val="both"/>
        <w:rPr/>
      </w:pPr>
      <w:r w:rsidDel="00000000" w:rsidR="00000000" w:rsidRPr="00000000">
        <w:rPr>
          <w:rtl w:val="0"/>
        </w:rPr>
      </w:r>
    </w:p>
    <w:p w:rsidR="00000000" w:rsidDel="00000000" w:rsidP="00000000" w:rsidRDefault="00000000" w:rsidRPr="00000000" w14:paraId="0000001B">
      <w:pPr>
        <w:pageBreakBefore w:val="0"/>
        <w:jc w:val="both"/>
        <w:rPr/>
      </w:pPr>
      <w:r w:rsidDel="00000000" w:rsidR="00000000" w:rsidRPr="00000000">
        <w:rPr>
          <w:rtl w:val="0"/>
        </w:rPr>
        <w:t xml:space="preserve">Ejemplos:</w:t>
      </w:r>
    </w:p>
    <w:p w:rsidR="00000000" w:rsidDel="00000000" w:rsidP="00000000" w:rsidRDefault="00000000" w:rsidRPr="00000000" w14:paraId="0000001C">
      <w:pPr>
        <w:pageBreakBefore w:val="0"/>
        <w:jc w:val="both"/>
        <w:rPr/>
      </w:pPr>
      <w:r w:rsidDel="00000000" w:rsidR="00000000" w:rsidRPr="00000000">
        <w:rPr>
          <w:rtl w:val="0"/>
        </w:rPr>
      </w:r>
    </w:p>
    <w:p w:rsidR="00000000" w:rsidDel="00000000" w:rsidP="00000000" w:rsidRDefault="00000000" w:rsidRPr="00000000" w14:paraId="0000001D">
      <w:pPr>
        <w:pageBreakBefore w:val="0"/>
        <w:jc w:val="both"/>
        <w:rPr>
          <w:b w:val="1"/>
          <w:bCs w:val="1"/>
        </w:rPr>
      </w:pPr>
      <w:r w:rsidDel="00000000" w:rsidR="00000000" w:rsidRPr="00000000">
        <w:rPr>
          <w:rtl w:val="0"/>
        </w:rPr>
        <w:t xml:space="preserve"> </w:t>
      </w:r>
      <w:r w:rsidDel="00000000" w:rsidR="00000000" w:rsidRPr="00000000">
        <w:rPr>
          <w:b w:val="1"/>
          <w:bCs w:val="1"/>
          <w:rtl w:val="0"/>
        </w:rPr>
        <w:t xml:space="preserve">    a. Cuando el autor(a) es nombrado en la frase:</w:t>
      </w:r>
    </w:p>
    <w:p w:rsidR="00000000" w:rsidDel="00000000" w:rsidP="00000000" w:rsidRDefault="00000000" w:rsidRPr="00000000" w14:paraId="0000001E">
      <w:pPr>
        <w:pageBreakBefore w:val="0"/>
        <w:jc w:val="both"/>
        <w:rPr/>
      </w:pPr>
      <w:r w:rsidDel="00000000" w:rsidR="00000000" w:rsidRPr="00000000">
        <w:rPr>
          <w:rtl w:val="0"/>
        </w:rPr>
      </w:r>
    </w:p>
    <w:p w:rsidR="00000000" w:rsidDel="00000000" w:rsidP="00000000" w:rsidRDefault="00000000" w:rsidRPr="00000000" w14:paraId="0000001F">
      <w:pPr>
        <w:pageBreakBefore w:val="0"/>
        <w:ind w:left="720" w:firstLine="0"/>
        <w:jc w:val="both"/>
        <w:rPr/>
      </w:pPr>
      <w:r w:rsidDel="00000000" w:rsidR="00000000" w:rsidRPr="00000000">
        <w:rPr>
          <w:rtl w:val="0"/>
        </w:rPr>
        <w:t xml:space="preserve">Burneo menciona como hipótesis que “la comunidad empieza a ser vista por algunos comuneros como una forma de acceso a la tierra de la cual uno puede eventualmente desprenderse para entrar a una dinámica privada” (2012, p. 36).</w:t>
      </w:r>
    </w:p>
    <w:p w:rsidR="00000000" w:rsidDel="00000000" w:rsidP="00000000" w:rsidRDefault="00000000" w:rsidRPr="00000000" w14:paraId="00000020">
      <w:pPr>
        <w:pageBreakBefore w:val="0"/>
        <w:jc w:val="both"/>
        <w:rPr/>
      </w:pPr>
      <w:r w:rsidDel="00000000" w:rsidR="00000000" w:rsidRPr="00000000">
        <w:rPr>
          <w:rtl w:val="0"/>
        </w:rPr>
      </w:r>
    </w:p>
    <w:p w:rsidR="00000000" w:rsidDel="00000000" w:rsidP="00000000" w:rsidRDefault="00000000" w:rsidRPr="00000000" w14:paraId="00000021">
      <w:pPr>
        <w:pageBreakBefore w:val="0"/>
        <w:jc w:val="both"/>
        <w:rPr>
          <w:b w:val="1"/>
          <w:bCs w:val="1"/>
        </w:rPr>
      </w:pPr>
      <w:r w:rsidDel="00000000" w:rsidR="00000000" w:rsidRPr="00000000">
        <w:rPr>
          <w:rtl w:val="0"/>
        </w:rPr>
        <w:t xml:space="preserve">     </w:t>
      </w:r>
      <w:r w:rsidDel="00000000" w:rsidR="00000000" w:rsidRPr="00000000">
        <w:rPr>
          <w:b w:val="1"/>
          <w:bCs w:val="1"/>
          <w:rtl w:val="0"/>
        </w:rPr>
        <w:t xml:space="preserve">b. Si el autor(a) no es nombrado en la frase, se debe señalar el apellido, año y número de páginas:</w:t>
      </w:r>
    </w:p>
    <w:p w:rsidR="00000000" w:rsidDel="00000000" w:rsidP="00000000" w:rsidRDefault="00000000" w:rsidRPr="00000000" w14:paraId="00000022">
      <w:pPr>
        <w:pageBreakBefore w:val="0"/>
        <w:jc w:val="both"/>
        <w:rPr/>
      </w:pPr>
      <w:r w:rsidDel="00000000" w:rsidR="00000000" w:rsidRPr="00000000">
        <w:rPr>
          <w:rtl w:val="0"/>
        </w:rPr>
      </w:r>
    </w:p>
    <w:p w:rsidR="00000000" w:rsidDel="00000000" w:rsidP="00000000" w:rsidRDefault="00000000" w:rsidRPr="00000000" w14:paraId="00000023">
      <w:pPr>
        <w:pageBreakBefore w:val="0"/>
        <w:ind w:left="720" w:firstLine="0"/>
        <w:jc w:val="both"/>
        <w:rPr/>
      </w:pPr>
      <w:r w:rsidDel="00000000" w:rsidR="00000000" w:rsidRPr="00000000">
        <w:rPr>
          <w:rtl w:val="0"/>
        </w:rPr>
        <w:t xml:space="preserve">“Junto con los homosexuales, los músicos de color que tocaban melodías y ritmos populares, encarnaron una subcultura marginal” (Bernand, 2000, p. 58)</w:t>
      </w:r>
    </w:p>
    <w:p w:rsidR="00000000" w:rsidDel="00000000" w:rsidP="00000000" w:rsidRDefault="00000000" w:rsidRPr="00000000" w14:paraId="00000024">
      <w:pPr>
        <w:pageBreakBefore w:val="0"/>
        <w:jc w:val="both"/>
        <w:rPr/>
      </w:pPr>
      <w:r w:rsidDel="00000000" w:rsidR="00000000" w:rsidRPr="00000000">
        <w:rPr>
          <w:rtl w:val="0"/>
        </w:rPr>
      </w:r>
    </w:p>
    <w:p w:rsidR="00000000" w:rsidDel="00000000" w:rsidP="00000000" w:rsidRDefault="00000000" w:rsidRPr="00000000" w14:paraId="00000025">
      <w:pPr>
        <w:pageBreakBefore w:val="0"/>
        <w:jc w:val="both"/>
        <w:rPr>
          <w:b w:val="1"/>
          <w:bCs w:val="1"/>
        </w:rPr>
      </w:pPr>
      <w:r w:rsidDel="00000000" w:rsidR="00000000" w:rsidRPr="00000000">
        <w:rPr>
          <w:b w:val="1"/>
          <w:bCs w:val="1"/>
          <w:rtl w:val="0"/>
        </w:rPr>
        <w:t xml:space="preserve">     c. Cita en bloque:</w:t>
      </w:r>
    </w:p>
    <w:p w:rsidR="00000000" w:rsidDel="00000000" w:rsidP="00000000" w:rsidRDefault="00000000" w:rsidRPr="00000000" w14:paraId="00000026">
      <w:pPr>
        <w:pageBreakBefore w:val="0"/>
        <w:jc w:val="both"/>
        <w:rPr/>
      </w:pPr>
      <w:r w:rsidDel="00000000" w:rsidR="00000000" w:rsidRPr="00000000">
        <w:rPr>
          <w:rtl w:val="0"/>
        </w:rPr>
      </w:r>
    </w:p>
    <w:p w:rsidR="00000000" w:rsidDel="00000000" w:rsidP="00000000" w:rsidRDefault="00000000" w:rsidRPr="00000000" w14:paraId="00000027">
      <w:pPr>
        <w:pageBreakBefore w:val="0"/>
        <w:jc w:val="both"/>
        <w:rPr/>
      </w:pPr>
      <w:r w:rsidDel="00000000" w:rsidR="00000000" w:rsidRPr="00000000">
        <w:rPr>
          <w:rtl w:val="0"/>
        </w:rPr>
        <w:t xml:space="preserve">Las citas textuales de 40 palabras o más, que excedan cuatro líneas, se presentarán como cita en bloque, sin comillas y sin cambiar el tamaño de letra:</w:t>
      </w:r>
    </w:p>
    <w:p w:rsidR="00000000" w:rsidDel="00000000" w:rsidP="00000000" w:rsidRDefault="00000000" w:rsidRPr="00000000" w14:paraId="00000028">
      <w:pPr>
        <w:pageBreakBefore w:val="0"/>
        <w:jc w:val="both"/>
        <w:rPr/>
      </w:pPr>
      <w:r w:rsidDel="00000000" w:rsidR="00000000" w:rsidRPr="00000000">
        <w:rPr>
          <w:rtl w:val="0"/>
        </w:rPr>
      </w:r>
    </w:p>
    <w:p w:rsidR="00000000" w:rsidDel="00000000" w:rsidP="00000000" w:rsidRDefault="00000000" w:rsidRPr="00000000" w14:paraId="00000029">
      <w:pPr>
        <w:pageBreakBefore w:val="0"/>
        <w:ind w:left="720" w:firstLine="0"/>
        <w:jc w:val="both"/>
        <w:rPr/>
      </w:pPr>
      <w:r w:rsidDel="00000000" w:rsidR="00000000" w:rsidRPr="00000000">
        <w:rPr>
          <w:rtl w:val="0"/>
        </w:rPr>
        <w:t xml:space="preserve">Los abogados y procuradores aunque actuaban conjuntamente cultivaban relaciones diferenciadas con sus patrocinados. En contraste con los abogados, los procuradores eran quienes tenían una relación más estrecha con sus clientes. Eran precisamente los procuradores quienes les informaban sobre el estado del caso. Igualmente, ellos </w:t>
      </w:r>
      <w:r w:rsidDel="00000000" w:rsidR="00000000" w:rsidRPr="00000000">
        <w:rPr>
          <w:rtl w:val="0"/>
        </w:rPr>
        <w:t xml:space="preserve">reemplazaban</w:t>
      </w:r>
      <w:r w:rsidDel="00000000" w:rsidR="00000000" w:rsidRPr="00000000">
        <w:rPr>
          <w:rtl w:val="0"/>
        </w:rPr>
        <w:t xml:space="preserve"> a los litigantes como sus mandatarios y se presentaban en su nombre ante las autoridades judiciales (Honores, 2019, p. 82).</w:t>
      </w:r>
    </w:p>
    <w:p w:rsidR="00000000" w:rsidDel="00000000" w:rsidP="00000000" w:rsidRDefault="00000000" w:rsidRPr="00000000" w14:paraId="0000002A">
      <w:pPr>
        <w:pageBreakBefore w:val="0"/>
        <w:jc w:val="both"/>
        <w:rPr/>
      </w:pPr>
      <w:r w:rsidDel="00000000" w:rsidR="00000000" w:rsidRPr="00000000">
        <w:rPr>
          <w:rtl w:val="0"/>
        </w:rPr>
      </w:r>
    </w:p>
    <w:p w:rsidR="00000000" w:rsidDel="00000000" w:rsidP="00000000" w:rsidRDefault="00000000" w:rsidRPr="00000000" w14:paraId="0000002B">
      <w:pPr>
        <w:pageBreakBefore w:val="0"/>
        <w:jc w:val="both"/>
        <w:rPr>
          <w:b w:val="1"/>
          <w:bCs w:val="1"/>
        </w:rPr>
      </w:pPr>
      <w:r w:rsidDel="00000000" w:rsidR="00000000" w:rsidRPr="00000000">
        <w:rPr>
          <w:b w:val="1"/>
          <w:bCs w:val="1"/>
          <w:rtl w:val="0"/>
        </w:rPr>
        <w:t xml:space="preserve">Notas a pie de página:</w:t>
      </w:r>
    </w:p>
    <w:p w:rsidR="00000000" w:rsidDel="00000000" w:rsidP="00000000" w:rsidRDefault="00000000" w:rsidRPr="00000000" w14:paraId="0000002C">
      <w:pPr>
        <w:pageBreakBefore w:val="0"/>
        <w:jc w:val="both"/>
        <w:rPr/>
      </w:pPr>
      <w:r w:rsidDel="00000000" w:rsidR="00000000" w:rsidRPr="00000000">
        <w:rPr>
          <w:rtl w:val="0"/>
        </w:rPr>
      </w:r>
    </w:p>
    <w:p w:rsidR="00000000" w:rsidDel="00000000" w:rsidP="00000000" w:rsidRDefault="00000000" w:rsidRPr="00000000" w14:paraId="0000002D">
      <w:pPr>
        <w:pageBreakBefore w:val="0"/>
        <w:jc w:val="both"/>
        <w:rPr/>
      </w:pPr>
      <w:r w:rsidDel="00000000" w:rsidR="00000000" w:rsidRPr="00000000">
        <w:rPr>
          <w:rtl w:val="0"/>
        </w:rPr>
        <w:t xml:space="preserve">Además de las referencias en el texto, los artículos pueden incluir notas a pie de página con una numeración consecutiva, las cuales se emplearán para indicar con precisión fuentes de información, como documentación de archivo, publicaciones oficiales de gobierno e instituciones estatales, periódicos y revistas, entrevistas, páginas web, entre otras. Asimismo, las notas de pie de página se pueden usar para agregar explicaciones concisas y relevantes que complementan los argumentos. Las notas al pie deben ser en letra Times New Roman en tamaño 11 y espacio sencillo.</w:t>
      </w:r>
    </w:p>
    <w:p w:rsidR="00000000" w:rsidDel="00000000" w:rsidP="00000000" w:rsidRDefault="00000000" w:rsidRPr="00000000" w14:paraId="0000002E">
      <w:pPr>
        <w:pageBreakBefore w:val="0"/>
        <w:jc w:val="both"/>
        <w:rPr/>
      </w:pPr>
      <w:r w:rsidDel="00000000" w:rsidR="00000000" w:rsidRPr="00000000">
        <w:rPr>
          <w:rtl w:val="0"/>
        </w:rPr>
      </w:r>
    </w:p>
    <w:p w:rsidR="00000000" w:rsidDel="00000000" w:rsidP="00000000" w:rsidRDefault="00000000" w:rsidRPr="00000000" w14:paraId="0000002F">
      <w:pPr>
        <w:pageBreakBefore w:val="0"/>
        <w:jc w:val="both"/>
        <w:rPr>
          <w:b w:val="1"/>
          <w:bCs w:val="1"/>
        </w:rPr>
      </w:pPr>
      <w:r w:rsidDel="00000000" w:rsidR="00000000" w:rsidRPr="00000000">
        <w:rPr>
          <w:b w:val="1"/>
          <w:bCs w:val="1"/>
          <w:rtl w:val="0"/>
        </w:rPr>
        <w:t xml:space="preserve">Artículos de periódicos</w:t>
      </w:r>
    </w:p>
    <w:p w:rsidR="00000000" w:rsidDel="00000000" w:rsidP="00000000" w:rsidRDefault="00000000" w:rsidRPr="00000000" w14:paraId="00000030">
      <w:pPr>
        <w:pageBreakBefore w:val="0"/>
        <w:jc w:val="both"/>
        <w:rPr/>
      </w:pPr>
      <w:r w:rsidDel="00000000" w:rsidR="00000000" w:rsidRPr="00000000">
        <w:rPr>
          <w:rtl w:val="0"/>
        </w:rPr>
      </w:r>
    </w:p>
    <w:p w:rsidR="00000000" w:rsidDel="00000000" w:rsidP="00000000" w:rsidRDefault="00000000" w:rsidRPr="00000000" w14:paraId="00000031">
      <w:pPr>
        <w:pageBreakBefore w:val="0"/>
        <w:jc w:val="both"/>
        <w:rPr/>
      </w:pPr>
      <w:r w:rsidDel="00000000" w:rsidR="00000000" w:rsidRPr="00000000">
        <w:rPr>
          <w:rtl w:val="0"/>
        </w:rPr>
        <w:t xml:space="preserve">Apellido, N. (fecha de publicación del artículo). Títular del artículo en el periódico. Nombre del periódico en cursiva.</w:t>
      </w:r>
    </w:p>
    <w:p w:rsidR="00000000" w:rsidDel="00000000" w:rsidP="00000000" w:rsidRDefault="00000000" w:rsidRPr="00000000" w14:paraId="00000032">
      <w:pPr>
        <w:pageBreakBefore w:val="0"/>
        <w:ind w:left="0" w:firstLine="0"/>
        <w:jc w:val="both"/>
        <w:rPr/>
      </w:pPr>
      <w:r w:rsidDel="00000000" w:rsidR="00000000" w:rsidRPr="00000000">
        <w:rPr>
          <w:rtl w:val="0"/>
        </w:rPr>
      </w:r>
    </w:p>
    <w:p w:rsidR="00000000" w:rsidDel="00000000" w:rsidP="00000000" w:rsidRDefault="00000000" w:rsidRPr="00000000" w14:paraId="00000033">
      <w:pPr>
        <w:pageBreakBefore w:val="0"/>
        <w:ind w:firstLine="720"/>
        <w:jc w:val="both"/>
        <w:rPr>
          <w:i w:val="1"/>
          <w:iCs w:val="1"/>
        </w:rPr>
      </w:pPr>
      <w:r w:rsidDel="00000000" w:rsidR="00000000" w:rsidRPr="00000000">
        <w:rPr>
          <w:rtl w:val="0"/>
        </w:rPr>
        <w:t xml:space="preserve">Tarazona Espinosa, M. (3 de diciembre de 1969). Arguedas: El literato suicida. </w:t>
      </w:r>
      <w:r w:rsidDel="00000000" w:rsidR="00000000" w:rsidRPr="00000000">
        <w:rPr>
          <w:i w:val="1"/>
          <w:iCs w:val="1"/>
          <w:rtl w:val="0"/>
        </w:rPr>
        <w:t xml:space="preserve">La Prensa.</w:t>
      </w:r>
    </w:p>
    <w:p w:rsidR="00000000" w:rsidDel="00000000" w:rsidP="00000000" w:rsidRDefault="00000000" w:rsidRPr="00000000" w14:paraId="00000034">
      <w:pPr>
        <w:pageBreakBefore w:val="0"/>
        <w:ind w:firstLine="720"/>
        <w:jc w:val="both"/>
        <w:rPr/>
      </w:pPr>
      <w:r w:rsidDel="00000000" w:rsidR="00000000" w:rsidRPr="00000000">
        <w:rPr>
          <w:rtl w:val="0"/>
        </w:rPr>
        <w:t xml:space="preserve"> </w:t>
      </w:r>
    </w:p>
    <w:p w:rsidR="00000000" w:rsidDel="00000000" w:rsidP="00000000" w:rsidRDefault="00000000" w:rsidRPr="00000000" w14:paraId="00000035">
      <w:pPr>
        <w:pageBreakBefore w:val="0"/>
        <w:jc w:val="both"/>
        <w:rPr>
          <w:b w:val="1"/>
          <w:bCs w:val="1"/>
        </w:rPr>
      </w:pPr>
      <w:r w:rsidDel="00000000" w:rsidR="00000000" w:rsidRPr="00000000">
        <w:rPr>
          <w:b w:val="1"/>
          <w:bCs w:val="1"/>
          <w:rtl w:val="0"/>
        </w:rPr>
        <w:t xml:space="preserve">Publicaciones Oficiales</w:t>
      </w:r>
    </w:p>
    <w:p w:rsidR="00000000" w:rsidDel="00000000" w:rsidP="00000000" w:rsidRDefault="00000000" w:rsidRPr="00000000" w14:paraId="00000036">
      <w:pPr>
        <w:pageBreakBefore w:val="0"/>
        <w:jc w:val="both"/>
        <w:rPr/>
      </w:pPr>
      <w:r w:rsidDel="00000000" w:rsidR="00000000" w:rsidRPr="00000000">
        <w:rPr>
          <w:rtl w:val="0"/>
        </w:rPr>
      </w:r>
    </w:p>
    <w:p w:rsidR="00000000" w:rsidDel="00000000" w:rsidP="00000000" w:rsidRDefault="00000000" w:rsidRPr="00000000" w14:paraId="00000037">
      <w:pPr>
        <w:pageBreakBefore w:val="0"/>
        <w:jc w:val="both"/>
        <w:rPr/>
      </w:pPr>
      <w:r w:rsidDel="00000000" w:rsidR="00000000" w:rsidRPr="00000000">
        <w:rPr>
          <w:rtl w:val="0"/>
        </w:rPr>
        <w:t xml:space="preserve">Institución, (Año), Título. URL</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ind w:firstLine="720"/>
        <w:jc w:val="both"/>
        <w:rPr/>
      </w:pPr>
      <w:r w:rsidDel="00000000" w:rsidR="00000000" w:rsidRPr="00000000">
        <w:rPr>
          <w:rtl w:val="0"/>
        </w:rPr>
        <w:t xml:space="preserve">Instituto Colombiano de Bienestar Familiar. (2019). Informe de Gestión 2019. </w:t>
      </w:r>
      <w:hyperlink r:id="rId6">
        <w:r w:rsidDel="00000000" w:rsidR="00000000" w:rsidRPr="00000000">
          <w:rPr>
            <w:color w:val="1155cc"/>
            <w:u w:val="single"/>
            <w:rtl w:val="0"/>
          </w:rPr>
          <w:t xml:space="preserve">https://www.icbf.gov.co/sites/default/files/informe_de_gestion_2019_icbf.pd</w:t>
        </w:r>
      </w:hyperlink>
      <w:r w:rsidDel="00000000" w:rsidR="00000000" w:rsidRPr="00000000">
        <w:rPr>
          <w:rtl w:val="0"/>
        </w:rPr>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pageBreakBefore w:val="0"/>
        <w:jc w:val="both"/>
        <w:rPr/>
      </w:pPr>
      <w:r w:rsidDel="00000000" w:rsidR="00000000" w:rsidRPr="00000000">
        <w:rPr>
          <w:rtl w:val="0"/>
        </w:rPr>
      </w:r>
    </w:p>
    <w:p w:rsidR="00000000" w:rsidDel="00000000" w:rsidP="00000000" w:rsidRDefault="00000000" w:rsidRPr="00000000" w14:paraId="0000003C">
      <w:pPr>
        <w:pageBreakBefore w:val="0"/>
        <w:jc w:val="both"/>
        <w:rPr>
          <w:b w:val="1"/>
          <w:bCs w:val="1"/>
        </w:rPr>
      </w:pPr>
      <w:r w:rsidDel="00000000" w:rsidR="00000000" w:rsidRPr="00000000">
        <w:rPr>
          <w:b w:val="1"/>
          <w:bCs w:val="1"/>
          <w:rtl w:val="0"/>
        </w:rPr>
        <w:t xml:space="preserve">Legislación</w:t>
      </w:r>
    </w:p>
    <w:p w:rsidR="00000000" w:rsidDel="00000000" w:rsidP="00000000" w:rsidRDefault="00000000" w:rsidRPr="00000000" w14:paraId="0000003D">
      <w:pPr>
        <w:pageBreakBefore w:val="0"/>
        <w:jc w:val="both"/>
        <w:rPr/>
      </w:pPr>
      <w:r w:rsidDel="00000000" w:rsidR="00000000" w:rsidRPr="00000000">
        <w:rPr>
          <w:rtl w:val="0"/>
        </w:rPr>
      </w:r>
    </w:p>
    <w:p w:rsidR="00000000" w:rsidDel="00000000" w:rsidP="00000000" w:rsidRDefault="00000000" w:rsidRPr="00000000" w14:paraId="0000003E">
      <w:pPr>
        <w:pageBreakBefore w:val="0"/>
        <w:jc w:val="both"/>
        <w:rPr/>
      </w:pPr>
      <w:r w:rsidDel="00000000" w:rsidR="00000000" w:rsidRPr="00000000">
        <w:rPr>
          <w:rtl w:val="0"/>
        </w:rPr>
        <w:t xml:space="preserve">Número y año de la ley. Asunto. Fecha de promulgación. Número en el Diario Oficial.</w:t>
      </w:r>
    </w:p>
    <w:p w:rsidR="00000000" w:rsidDel="00000000" w:rsidP="00000000" w:rsidRDefault="00000000" w:rsidRPr="00000000" w14:paraId="0000003F">
      <w:pPr>
        <w:pageBreakBefore w:val="0"/>
        <w:jc w:val="both"/>
        <w:rPr>
          <w:color w:val="ff0000"/>
        </w:rPr>
      </w:pPr>
      <w:r w:rsidDel="00000000" w:rsidR="00000000" w:rsidRPr="00000000">
        <w:rPr>
          <w:rtl w:val="0"/>
        </w:rPr>
      </w:r>
    </w:p>
    <w:p w:rsidR="00000000" w:rsidDel="00000000" w:rsidP="00000000" w:rsidRDefault="00000000" w:rsidRPr="00000000" w14:paraId="00000040">
      <w:pPr>
        <w:pageBreakBefore w:val="0"/>
        <w:ind w:firstLine="720"/>
        <w:jc w:val="both"/>
        <w:rPr/>
      </w:pPr>
      <w:r w:rsidDel="00000000" w:rsidR="00000000" w:rsidRPr="00000000">
        <w:rPr>
          <w:rtl w:val="0"/>
        </w:rPr>
        <w:t xml:space="preserve">Ley N° 1060 de 2019. Modifica las normas que regulan la impugnación de la paternidad y la maternidad. No. 46341.</w:t>
      </w:r>
    </w:p>
    <w:p w:rsidR="00000000" w:rsidDel="00000000" w:rsidP="00000000" w:rsidRDefault="00000000" w:rsidRPr="00000000" w14:paraId="00000041">
      <w:pPr>
        <w:pageBreakBefore w:val="0"/>
        <w:jc w:val="both"/>
        <w:rPr/>
      </w:pPr>
      <w:r w:rsidDel="00000000" w:rsidR="00000000" w:rsidRPr="00000000">
        <w:rPr>
          <w:rtl w:val="0"/>
        </w:rPr>
        <w:t xml:space="preserve"> </w:t>
      </w:r>
    </w:p>
    <w:p w:rsidR="00000000" w:rsidDel="00000000" w:rsidP="00000000" w:rsidRDefault="00000000" w:rsidRPr="00000000" w14:paraId="00000042">
      <w:pPr>
        <w:pageBreakBefore w:val="0"/>
        <w:jc w:val="both"/>
        <w:rPr>
          <w:b w:val="1"/>
          <w:bCs w:val="1"/>
        </w:rPr>
      </w:pPr>
      <w:r w:rsidDel="00000000" w:rsidR="00000000" w:rsidRPr="00000000">
        <w:rPr>
          <w:b w:val="1"/>
          <w:bCs w:val="1"/>
          <w:rtl w:val="0"/>
        </w:rPr>
        <w:t xml:space="preserve">Comunicación personal</w:t>
      </w:r>
    </w:p>
    <w:p w:rsidR="00000000" w:rsidDel="00000000" w:rsidP="00000000" w:rsidRDefault="00000000" w:rsidRPr="00000000" w14:paraId="00000043">
      <w:pPr>
        <w:pageBreakBefore w:val="0"/>
        <w:jc w:val="both"/>
        <w:rPr/>
      </w:pPr>
      <w:r w:rsidDel="00000000" w:rsidR="00000000" w:rsidRPr="00000000">
        <w:rPr>
          <w:rtl w:val="0"/>
        </w:rPr>
      </w:r>
    </w:p>
    <w:p w:rsidR="00000000" w:rsidDel="00000000" w:rsidP="00000000" w:rsidRDefault="00000000" w:rsidRPr="00000000" w14:paraId="00000044">
      <w:pPr>
        <w:pageBreakBefore w:val="0"/>
        <w:ind w:left="0" w:firstLine="0"/>
        <w:jc w:val="both"/>
        <w:rPr/>
      </w:pPr>
      <w:r w:rsidDel="00000000" w:rsidR="00000000" w:rsidRPr="00000000">
        <w:rPr>
          <w:rtl w:val="0"/>
        </w:rPr>
        <w:t xml:space="preserve">(Autor, título de la comunicación personal. fecha).  </w:t>
      </w:r>
    </w:p>
    <w:p w:rsidR="00000000" w:rsidDel="00000000" w:rsidP="00000000" w:rsidRDefault="00000000" w:rsidRPr="00000000" w14:paraId="00000045">
      <w:pPr>
        <w:pageBreakBefore w:val="0"/>
        <w:jc w:val="both"/>
        <w:rPr/>
      </w:pPr>
      <w:r w:rsidDel="00000000" w:rsidR="00000000" w:rsidRPr="00000000">
        <w:rPr>
          <w:rtl w:val="0"/>
        </w:rPr>
      </w:r>
    </w:p>
    <w:p w:rsidR="00000000" w:rsidDel="00000000" w:rsidP="00000000" w:rsidRDefault="00000000" w:rsidRPr="00000000" w14:paraId="00000046">
      <w:pPr>
        <w:pageBreakBefore w:val="0"/>
        <w:jc w:val="both"/>
        <w:rPr/>
      </w:pPr>
      <w:r w:rsidDel="00000000" w:rsidR="00000000" w:rsidRPr="00000000">
        <w:rPr>
          <w:rtl w:val="0"/>
        </w:rPr>
        <w:t xml:space="preserve">(A.L. Fernández, comunicación personal, 28 de marzo de 2026)</w:t>
      </w:r>
    </w:p>
    <w:p w:rsidR="00000000" w:rsidDel="00000000" w:rsidP="00000000" w:rsidRDefault="00000000" w:rsidRPr="00000000" w14:paraId="00000047">
      <w:pPr>
        <w:pageBreakBefore w:val="0"/>
        <w:jc w:val="both"/>
        <w:rPr/>
      </w:pPr>
      <w:r w:rsidDel="00000000" w:rsidR="00000000" w:rsidRPr="00000000">
        <w:rPr>
          <w:rtl w:val="0"/>
        </w:rPr>
      </w:r>
    </w:p>
    <w:p w:rsidR="00000000" w:rsidDel="00000000" w:rsidP="00000000" w:rsidRDefault="00000000" w:rsidRPr="00000000" w14:paraId="00000048">
      <w:pPr>
        <w:pageBreakBefore w:val="0"/>
        <w:jc w:val="both"/>
        <w:rPr/>
      </w:pPr>
      <w:r w:rsidDel="00000000" w:rsidR="00000000" w:rsidRPr="00000000">
        <w:rPr>
          <w:rtl w:val="0"/>
        </w:rPr>
      </w:r>
    </w:p>
    <w:p w:rsidR="00000000" w:rsidDel="00000000" w:rsidP="00000000" w:rsidRDefault="00000000" w:rsidRPr="00000000" w14:paraId="00000049">
      <w:pPr>
        <w:pageBreakBefore w:val="0"/>
        <w:jc w:val="both"/>
        <w:rPr>
          <w:b w:val="1"/>
          <w:bCs w:val="1"/>
        </w:rPr>
      </w:pPr>
      <w:r w:rsidDel="00000000" w:rsidR="00000000" w:rsidRPr="00000000">
        <w:rPr>
          <w:b w:val="1"/>
          <w:bCs w:val="1"/>
          <w:rtl w:val="0"/>
        </w:rPr>
        <w:t xml:space="preserve">Entrevistas</w:t>
      </w:r>
    </w:p>
    <w:p w:rsidR="00000000" w:rsidDel="00000000" w:rsidP="00000000" w:rsidRDefault="00000000" w:rsidRPr="00000000" w14:paraId="0000004A">
      <w:pPr>
        <w:pageBreakBefore w:val="0"/>
        <w:jc w:val="both"/>
        <w:rPr/>
      </w:pPr>
      <w:r w:rsidDel="00000000" w:rsidR="00000000" w:rsidRPr="00000000">
        <w:rPr>
          <w:rtl w:val="0"/>
        </w:rPr>
      </w:r>
    </w:p>
    <w:p w:rsidR="00000000" w:rsidDel="00000000" w:rsidP="00000000" w:rsidRDefault="00000000" w:rsidRPr="00000000" w14:paraId="0000004B">
      <w:pPr>
        <w:pageBreakBefore w:val="0"/>
        <w:ind w:left="0" w:firstLine="0"/>
        <w:jc w:val="both"/>
        <w:rPr/>
      </w:pPr>
      <w:r w:rsidDel="00000000" w:rsidR="00000000" w:rsidRPr="00000000">
        <w:rPr>
          <w:rtl w:val="0"/>
        </w:rPr>
        <w:t xml:space="preserve">Apellido, A. (Año). Título de la entrevista / Entrevistado por. Título de la publicación.</w:t>
      </w:r>
    </w:p>
    <w:p w:rsidR="00000000" w:rsidDel="00000000" w:rsidP="00000000" w:rsidRDefault="00000000" w:rsidRPr="00000000" w14:paraId="0000004C">
      <w:pPr>
        <w:pageBreakBefore w:val="0"/>
        <w:ind w:left="0" w:firstLine="0"/>
        <w:jc w:val="both"/>
        <w:rPr/>
      </w:pPr>
      <w:r w:rsidDel="00000000" w:rsidR="00000000" w:rsidRPr="00000000">
        <w:rPr>
          <w:rtl w:val="0"/>
        </w:rPr>
      </w:r>
    </w:p>
    <w:p w:rsidR="00000000" w:rsidDel="00000000" w:rsidP="00000000" w:rsidRDefault="00000000" w:rsidRPr="00000000" w14:paraId="0000004D">
      <w:pPr>
        <w:pageBreakBefore w:val="0"/>
        <w:ind w:left="0" w:firstLine="720"/>
        <w:jc w:val="both"/>
        <w:rPr/>
      </w:pPr>
      <w:r w:rsidDel="00000000" w:rsidR="00000000" w:rsidRPr="00000000">
        <w:rPr>
          <w:rtl w:val="0"/>
        </w:rPr>
        <w:t xml:space="preserve">Sánchez, C. (2020). Una nueva perspectiva / Entrevista con Irene Ruiz. Revista Internacional de Pedagogía.</w:t>
      </w:r>
    </w:p>
    <w:p w:rsidR="00000000" w:rsidDel="00000000" w:rsidP="00000000" w:rsidRDefault="00000000" w:rsidRPr="00000000" w14:paraId="0000004E">
      <w:pPr>
        <w:pageBreakBefore w:val="0"/>
        <w:jc w:val="both"/>
        <w:rPr/>
      </w:pPr>
      <w:r w:rsidDel="00000000" w:rsidR="00000000" w:rsidRPr="00000000">
        <w:rPr>
          <w:rtl w:val="0"/>
        </w:rPr>
      </w:r>
    </w:p>
    <w:p w:rsidR="00000000" w:rsidDel="00000000" w:rsidP="00000000" w:rsidRDefault="00000000" w:rsidRPr="00000000" w14:paraId="0000004F">
      <w:pPr>
        <w:pageBreakBefore w:val="0"/>
        <w:jc w:val="both"/>
        <w:rPr>
          <w:b w:val="1"/>
          <w:bCs w:val="1"/>
        </w:rPr>
      </w:pPr>
      <w:r w:rsidDel="00000000" w:rsidR="00000000" w:rsidRPr="00000000">
        <w:rPr>
          <w:b w:val="1"/>
          <w:bCs w:val="1"/>
          <w:rtl w:val="0"/>
        </w:rPr>
        <w:t xml:space="preserve">Referencias bibliográficas</w:t>
      </w:r>
    </w:p>
    <w:p w:rsidR="00000000" w:rsidDel="00000000" w:rsidP="00000000" w:rsidRDefault="00000000" w:rsidRPr="00000000" w14:paraId="00000050">
      <w:pPr>
        <w:pageBreakBefore w:val="0"/>
        <w:jc w:val="both"/>
        <w:rPr/>
      </w:pPr>
      <w:r w:rsidDel="00000000" w:rsidR="00000000" w:rsidRPr="00000000">
        <w:rPr>
          <w:rtl w:val="0"/>
        </w:rPr>
      </w:r>
    </w:p>
    <w:p w:rsidR="00000000" w:rsidDel="00000000" w:rsidP="00000000" w:rsidRDefault="00000000" w:rsidRPr="00000000" w14:paraId="00000051">
      <w:pPr>
        <w:pageBreakBefore w:val="0"/>
        <w:jc w:val="both"/>
        <w:rPr/>
      </w:pPr>
      <w:r w:rsidDel="00000000" w:rsidR="00000000" w:rsidRPr="00000000">
        <w:rPr>
          <w:rtl w:val="0"/>
        </w:rPr>
        <w:t xml:space="preserve">La sección de referencias bibliográficas debe contener sólo las fuentes y bibliografía citadas en el texto. Estas se </w:t>
      </w:r>
      <w:r w:rsidDel="00000000" w:rsidR="00000000" w:rsidRPr="00000000">
        <w:rPr>
          <w:rtl w:val="0"/>
        </w:rPr>
        <w:t xml:space="preserve">ubicarán</w:t>
      </w:r>
      <w:r w:rsidDel="00000000" w:rsidR="00000000" w:rsidRPr="00000000">
        <w:rPr>
          <w:rtl w:val="0"/>
        </w:rPr>
        <w:t xml:space="preserve"> al final del manuscrito por orden alfabético de apellidos y en el caso de un mismo autor por orden creciente de años de publicación. Si hay más de un apellido, se ubicará la referencia por orden alfabético del primer autor(a). Si hay dos o más publicaciones de un autor en un mismo año, se ordenarán agregando letras por orden alfabético: 2019a, 2019b. La sección de referencias bibliográficas también seguirá la norma </w:t>
      </w:r>
      <w:r w:rsidDel="00000000" w:rsidR="00000000" w:rsidRPr="00000000">
        <w:rPr>
          <w:b w:val="1"/>
          <w:bCs w:val="1"/>
          <w:rtl w:val="0"/>
        </w:rPr>
        <w:t xml:space="preserve">APA séptima edición</w:t>
      </w:r>
      <w:r w:rsidDel="00000000" w:rsidR="00000000" w:rsidRPr="00000000">
        <w:rPr>
          <w:rtl w:val="0"/>
        </w:rPr>
        <w:t xml:space="preserve">.</w:t>
      </w:r>
    </w:p>
    <w:p w:rsidR="00000000" w:rsidDel="00000000" w:rsidP="00000000" w:rsidRDefault="00000000" w:rsidRPr="00000000" w14:paraId="00000052">
      <w:pPr>
        <w:pageBreakBefore w:val="0"/>
        <w:jc w:val="both"/>
        <w:rPr/>
      </w:pPr>
      <w:r w:rsidDel="00000000" w:rsidR="00000000" w:rsidRPr="00000000">
        <w:rPr>
          <w:rtl w:val="0"/>
        </w:rPr>
      </w:r>
    </w:p>
    <w:p w:rsidR="00000000" w:rsidDel="00000000" w:rsidP="00000000" w:rsidRDefault="00000000" w:rsidRPr="00000000" w14:paraId="00000053">
      <w:pPr>
        <w:pageBreakBefore w:val="0"/>
        <w:jc w:val="both"/>
        <w:rPr>
          <w:b w:val="1"/>
          <w:bCs w:val="1"/>
        </w:rPr>
      </w:pPr>
      <w:r w:rsidDel="00000000" w:rsidR="00000000" w:rsidRPr="00000000">
        <w:rPr>
          <w:rtl w:val="0"/>
        </w:rPr>
        <w:t xml:space="preserve"> a. </w:t>
      </w:r>
      <w:r w:rsidDel="00000000" w:rsidR="00000000" w:rsidRPr="00000000">
        <w:rPr>
          <w:b w:val="1"/>
          <w:bCs w:val="1"/>
          <w:rtl w:val="0"/>
        </w:rPr>
        <w:t xml:space="preserve">Artículo de Revista</w:t>
      </w:r>
    </w:p>
    <w:p w:rsidR="00000000" w:rsidDel="00000000" w:rsidP="00000000" w:rsidRDefault="00000000" w:rsidRPr="00000000" w14:paraId="00000054">
      <w:pPr>
        <w:pageBreakBefore w:val="0"/>
        <w:jc w:val="both"/>
        <w:rPr/>
      </w:pPr>
      <w:r w:rsidDel="00000000" w:rsidR="00000000" w:rsidRPr="00000000">
        <w:rPr>
          <w:rtl w:val="0"/>
        </w:rPr>
      </w:r>
    </w:p>
    <w:p w:rsidR="00000000" w:rsidDel="00000000" w:rsidP="00000000" w:rsidRDefault="00000000" w:rsidRPr="00000000" w14:paraId="00000055">
      <w:pPr>
        <w:pageBreakBefore w:val="0"/>
        <w:jc w:val="both"/>
        <w:rPr/>
      </w:pPr>
      <w:r w:rsidDel="00000000" w:rsidR="00000000" w:rsidRPr="00000000">
        <w:rPr>
          <w:rtl w:val="0"/>
        </w:rPr>
        <w:t xml:space="preserve"> Si el artículo está disponible online también debe adjuntarse el DOI.</w:t>
      </w:r>
    </w:p>
    <w:p w:rsidR="00000000" w:rsidDel="00000000" w:rsidP="00000000" w:rsidRDefault="00000000" w:rsidRPr="00000000" w14:paraId="00000056">
      <w:pPr>
        <w:pageBreakBefore w:val="0"/>
        <w:jc w:val="both"/>
        <w:rPr/>
      </w:pPr>
      <w:r w:rsidDel="00000000" w:rsidR="00000000" w:rsidRPr="00000000">
        <w:rPr>
          <w:rtl w:val="0"/>
        </w:rPr>
      </w:r>
    </w:p>
    <w:p w:rsidR="00000000" w:rsidDel="00000000" w:rsidP="00000000" w:rsidRDefault="00000000" w:rsidRPr="00000000" w14:paraId="00000057">
      <w:pPr>
        <w:pageBreakBefore w:val="0"/>
        <w:jc w:val="both"/>
        <w:rPr/>
      </w:pPr>
      <w:r w:rsidDel="00000000" w:rsidR="00000000" w:rsidRPr="00000000">
        <w:rPr>
          <w:rtl w:val="0"/>
        </w:rPr>
        <w:t xml:space="preserve">Apellido, A., Apellido, B. y Apellido, C. (año). Título del artículo específico. Título de la Revista, Volumen(número de la revista), número de página inicio – número de página fin. </w:t>
      </w:r>
      <w:hyperlink r:id="rId7">
        <w:r w:rsidDel="00000000" w:rsidR="00000000" w:rsidRPr="00000000">
          <w:rPr>
            <w:color w:val="1155cc"/>
            <w:u w:val="single"/>
            <w:rtl w:val="0"/>
          </w:rPr>
          <w:t xml:space="preserve">https://doi.org/xx.xxxxxxxxxx</w:t>
        </w:r>
      </w:hyperlink>
      <w:r w:rsidDel="00000000" w:rsidR="00000000" w:rsidRPr="00000000">
        <w:rPr>
          <w:rtl w:val="0"/>
        </w:rPr>
      </w:r>
    </w:p>
    <w:p w:rsidR="00000000" w:rsidDel="00000000" w:rsidP="00000000" w:rsidRDefault="00000000" w:rsidRPr="00000000" w14:paraId="00000058">
      <w:pPr>
        <w:pageBreakBefore w:val="0"/>
        <w:jc w:val="both"/>
        <w:rPr/>
      </w:pPr>
      <w:r w:rsidDel="00000000" w:rsidR="00000000" w:rsidRPr="00000000">
        <w:rPr>
          <w:rtl w:val="0"/>
        </w:rPr>
      </w:r>
    </w:p>
    <w:p w:rsidR="00000000" w:rsidDel="00000000" w:rsidP="00000000" w:rsidRDefault="00000000" w:rsidRPr="00000000" w14:paraId="00000059">
      <w:pPr>
        <w:pageBreakBefore w:val="0"/>
        <w:ind w:firstLine="720"/>
        <w:jc w:val="both"/>
        <w:rPr/>
      </w:pPr>
      <w:r w:rsidDel="00000000" w:rsidR="00000000" w:rsidRPr="00000000">
        <w:rPr>
          <w:rtl w:val="0"/>
        </w:rPr>
        <w:t xml:space="preserve">Cieza Guevara, K. (2019). Representaciones sociales de la maternidad de mujeres jóvenes de Lima. </w:t>
      </w:r>
      <w:r w:rsidDel="00000000" w:rsidR="00000000" w:rsidRPr="00000000">
        <w:rPr>
          <w:i w:val="1"/>
          <w:iCs w:val="1"/>
          <w:rtl w:val="0"/>
        </w:rPr>
        <w:t xml:space="preserve">Anthropologica</w:t>
      </w:r>
      <w:r w:rsidDel="00000000" w:rsidR="00000000" w:rsidRPr="00000000">
        <w:rPr>
          <w:rtl w:val="0"/>
        </w:rPr>
        <w:t xml:space="preserve"> 30, 39 - 60. https://doi.org/10.18800/anthropologica.201902.002</w:t>
      </w:r>
    </w:p>
    <w:p w:rsidR="00000000" w:rsidDel="00000000" w:rsidP="00000000" w:rsidRDefault="00000000" w:rsidRPr="00000000" w14:paraId="0000005A">
      <w:pPr>
        <w:pageBreakBefore w:val="0"/>
        <w:jc w:val="both"/>
        <w:rPr/>
      </w:pPr>
      <w:r w:rsidDel="00000000" w:rsidR="00000000" w:rsidRPr="00000000">
        <w:rPr>
          <w:rtl w:val="0"/>
        </w:rPr>
      </w:r>
    </w:p>
    <w:p w:rsidR="00000000" w:rsidDel="00000000" w:rsidP="00000000" w:rsidRDefault="00000000" w:rsidRPr="00000000" w14:paraId="0000005B">
      <w:pPr>
        <w:pageBreakBefore w:val="0"/>
        <w:jc w:val="both"/>
        <w:rPr/>
      </w:pPr>
      <w:r w:rsidDel="00000000" w:rsidR="00000000" w:rsidRPr="00000000">
        <w:rPr>
          <w:rtl w:val="0"/>
        </w:rPr>
        <w:t xml:space="preserve">b. </w:t>
      </w:r>
      <w:r w:rsidDel="00000000" w:rsidR="00000000" w:rsidRPr="00000000">
        <w:rPr>
          <w:b w:val="1"/>
          <w:bCs w:val="1"/>
          <w:rtl w:val="0"/>
        </w:rPr>
        <w:t xml:space="preserve">Libro</w:t>
      </w:r>
      <w:r w:rsidDel="00000000" w:rsidR="00000000" w:rsidRPr="00000000">
        <w:rPr>
          <w:rtl w:val="0"/>
        </w:rPr>
      </w:r>
    </w:p>
    <w:p w:rsidR="00000000" w:rsidDel="00000000" w:rsidP="00000000" w:rsidRDefault="00000000" w:rsidRPr="00000000" w14:paraId="0000005C">
      <w:pPr>
        <w:pageBreakBefore w:val="0"/>
        <w:jc w:val="both"/>
        <w:rPr/>
      </w:pPr>
      <w:r w:rsidDel="00000000" w:rsidR="00000000" w:rsidRPr="00000000">
        <w:rPr>
          <w:rtl w:val="0"/>
        </w:rPr>
      </w:r>
    </w:p>
    <w:p w:rsidR="00000000" w:rsidDel="00000000" w:rsidP="00000000" w:rsidRDefault="00000000" w:rsidRPr="00000000" w14:paraId="0000005D">
      <w:pPr>
        <w:pageBreakBefore w:val="0"/>
        <w:ind w:left="0" w:firstLine="0"/>
        <w:jc w:val="both"/>
        <w:rPr/>
      </w:pPr>
      <w:r w:rsidDel="00000000" w:rsidR="00000000" w:rsidRPr="00000000">
        <w:rPr>
          <w:rtl w:val="0"/>
        </w:rPr>
        <w:t xml:space="preserve">Autor, A. A., Autor, B. B., y Autor, C. C. (año). Título: Subtítulo. Editorial.</w:t>
      </w:r>
    </w:p>
    <w:p w:rsidR="00000000" w:rsidDel="00000000" w:rsidP="00000000" w:rsidRDefault="00000000" w:rsidRPr="00000000" w14:paraId="0000005E">
      <w:pPr>
        <w:pageBreakBefore w:val="0"/>
        <w:jc w:val="both"/>
        <w:rPr/>
      </w:pPr>
      <w:r w:rsidDel="00000000" w:rsidR="00000000" w:rsidRPr="00000000">
        <w:rPr>
          <w:rtl w:val="0"/>
        </w:rPr>
      </w:r>
    </w:p>
    <w:p w:rsidR="00000000" w:rsidDel="00000000" w:rsidP="00000000" w:rsidRDefault="00000000" w:rsidRPr="00000000" w14:paraId="0000005F">
      <w:pPr>
        <w:pageBreakBefore w:val="0"/>
        <w:ind w:firstLine="720"/>
        <w:jc w:val="both"/>
        <w:rPr/>
      </w:pPr>
      <w:r w:rsidDel="00000000" w:rsidR="00000000" w:rsidRPr="00000000">
        <w:rPr>
          <w:rtl w:val="0"/>
        </w:rPr>
        <w:t xml:space="preserve">Zuloaga Rada, M. (2012).</w:t>
      </w:r>
      <w:r w:rsidDel="00000000" w:rsidR="00000000" w:rsidRPr="00000000">
        <w:rPr>
          <w:i w:val="1"/>
          <w:iCs w:val="1"/>
          <w:rtl w:val="0"/>
        </w:rPr>
        <w:t xml:space="preserve"> La conquista negociada: guarangas, autoridades locales e imperio en Huaylas, Perú (1532-1610)</w:t>
      </w:r>
      <w:r w:rsidDel="00000000" w:rsidR="00000000" w:rsidRPr="00000000">
        <w:rPr>
          <w:rtl w:val="0"/>
        </w:rPr>
        <w:t xml:space="preserve">. Instituto de Estudios Peruanos e Instituto Francés de Estudios Andinos.</w:t>
      </w:r>
    </w:p>
    <w:p w:rsidR="00000000" w:rsidDel="00000000" w:rsidP="00000000" w:rsidRDefault="00000000" w:rsidRPr="00000000" w14:paraId="00000060">
      <w:pPr>
        <w:pageBreakBefore w:val="0"/>
        <w:jc w:val="both"/>
        <w:rPr/>
      </w:pPr>
      <w:r w:rsidDel="00000000" w:rsidR="00000000" w:rsidRPr="00000000">
        <w:rPr>
          <w:rtl w:val="0"/>
        </w:rPr>
      </w:r>
    </w:p>
    <w:p w:rsidR="00000000" w:rsidDel="00000000" w:rsidP="00000000" w:rsidRDefault="00000000" w:rsidRPr="00000000" w14:paraId="00000061">
      <w:pPr>
        <w:pageBreakBefore w:val="0"/>
        <w:jc w:val="both"/>
        <w:rPr/>
      </w:pPr>
      <w:r w:rsidDel="00000000" w:rsidR="00000000" w:rsidRPr="00000000">
        <w:rPr>
          <w:rtl w:val="0"/>
        </w:rPr>
      </w:r>
    </w:p>
    <w:p w:rsidR="00000000" w:rsidDel="00000000" w:rsidP="00000000" w:rsidRDefault="00000000" w:rsidRPr="00000000" w14:paraId="00000062">
      <w:pPr>
        <w:pageBreakBefore w:val="0"/>
        <w:jc w:val="both"/>
        <w:rPr/>
      </w:pPr>
      <w:r w:rsidDel="00000000" w:rsidR="00000000" w:rsidRPr="00000000">
        <w:rPr>
          <w:rtl w:val="0"/>
        </w:rPr>
        <w:t xml:space="preserve"> c. </w:t>
      </w:r>
      <w:r w:rsidDel="00000000" w:rsidR="00000000" w:rsidRPr="00000000">
        <w:rPr>
          <w:b w:val="1"/>
          <w:bCs w:val="1"/>
          <w:rtl w:val="0"/>
        </w:rPr>
        <w:t xml:space="preserve">Libro editado</w:t>
      </w:r>
      <w:r w:rsidDel="00000000" w:rsidR="00000000" w:rsidRPr="00000000">
        <w:rPr>
          <w:rtl w:val="0"/>
        </w:rPr>
      </w:r>
    </w:p>
    <w:p w:rsidR="00000000" w:rsidDel="00000000" w:rsidP="00000000" w:rsidRDefault="00000000" w:rsidRPr="00000000" w14:paraId="00000063">
      <w:pPr>
        <w:pageBreakBefore w:val="0"/>
        <w:jc w:val="both"/>
        <w:rPr/>
      </w:pPr>
      <w:r w:rsidDel="00000000" w:rsidR="00000000" w:rsidRPr="00000000">
        <w:rPr>
          <w:rtl w:val="0"/>
        </w:rPr>
      </w:r>
    </w:p>
    <w:p w:rsidR="00000000" w:rsidDel="00000000" w:rsidP="00000000" w:rsidRDefault="00000000" w:rsidRPr="00000000" w14:paraId="00000064">
      <w:pPr>
        <w:pageBreakBefore w:val="0"/>
        <w:jc w:val="both"/>
        <w:rPr/>
      </w:pPr>
      <w:r w:rsidDel="00000000" w:rsidR="00000000" w:rsidRPr="00000000">
        <w:rPr>
          <w:rtl w:val="0"/>
        </w:rPr>
        <w:t xml:space="preserve">Apellido, N. (Ed.). (año). Título del trabajo. Editorial.</w:t>
      </w:r>
    </w:p>
    <w:p w:rsidR="00000000" w:rsidDel="00000000" w:rsidP="00000000" w:rsidRDefault="00000000" w:rsidRPr="00000000" w14:paraId="00000065">
      <w:pPr>
        <w:pageBreakBefore w:val="0"/>
        <w:jc w:val="both"/>
        <w:rPr/>
      </w:pPr>
      <w:r w:rsidDel="00000000" w:rsidR="00000000" w:rsidRPr="00000000">
        <w:rPr>
          <w:rtl w:val="0"/>
        </w:rPr>
      </w:r>
    </w:p>
    <w:p w:rsidR="00000000" w:rsidDel="00000000" w:rsidP="00000000" w:rsidRDefault="00000000" w:rsidRPr="00000000" w14:paraId="00000066">
      <w:pPr>
        <w:pageBreakBefore w:val="0"/>
        <w:jc w:val="both"/>
        <w:rPr/>
      </w:pPr>
      <w:r w:rsidDel="00000000" w:rsidR="00000000" w:rsidRPr="00000000">
        <w:rPr>
          <w:rtl w:val="0"/>
        </w:rPr>
        <w:tab/>
        <w:t xml:space="preserve">Rosas Lauro, C. (Ed.). (2005). </w:t>
      </w:r>
      <w:r w:rsidDel="00000000" w:rsidR="00000000" w:rsidRPr="00000000">
        <w:rPr>
          <w:i w:val="1"/>
          <w:iCs w:val="1"/>
          <w:rtl w:val="0"/>
        </w:rPr>
        <w:t xml:space="preserve">El miedo en el Perú. Siglos XVI al XX</w:t>
      </w:r>
      <w:r w:rsidDel="00000000" w:rsidR="00000000" w:rsidRPr="00000000">
        <w:rPr>
          <w:rtl w:val="0"/>
        </w:rPr>
        <w:t xml:space="preserve">. Pontificia Universidad Católica del Perú.</w:t>
      </w:r>
    </w:p>
    <w:p w:rsidR="00000000" w:rsidDel="00000000" w:rsidP="00000000" w:rsidRDefault="00000000" w:rsidRPr="00000000" w14:paraId="00000067">
      <w:pPr>
        <w:pageBreakBefore w:val="0"/>
        <w:jc w:val="both"/>
        <w:rPr/>
      </w:pPr>
      <w:r w:rsidDel="00000000" w:rsidR="00000000" w:rsidRPr="00000000">
        <w:rPr>
          <w:rtl w:val="0"/>
        </w:rPr>
      </w:r>
    </w:p>
    <w:p w:rsidR="00000000" w:rsidDel="00000000" w:rsidP="00000000" w:rsidRDefault="00000000" w:rsidRPr="00000000" w14:paraId="00000068">
      <w:pPr>
        <w:pageBreakBefore w:val="0"/>
        <w:ind w:firstLine="720"/>
        <w:jc w:val="both"/>
        <w:rPr/>
      </w:pPr>
      <w:r w:rsidDel="00000000" w:rsidR="00000000" w:rsidRPr="00000000">
        <w:rPr>
          <w:rtl w:val="0"/>
        </w:rPr>
        <w:t xml:space="preserve">Herve, D., Genin, D., y Riviere, G. (Eds.). (1994). Dinámicas del descanso de la tierra en los Andes. Instituto Boliviano de Tecnología Agropecuaria y ORSTOM.</w:t>
      </w:r>
    </w:p>
    <w:p w:rsidR="00000000" w:rsidDel="00000000" w:rsidP="00000000" w:rsidRDefault="00000000" w:rsidRPr="00000000" w14:paraId="00000069">
      <w:pPr>
        <w:pageBreakBefore w:val="0"/>
        <w:jc w:val="both"/>
        <w:rPr/>
      </w:pPr>
      <w:r w:rsidDel="00000000" w:rsidR="00000000" w:rsidRPr="00000000">
        <w:rPr>
          <w:rtl w:val="0"/>
        </w:rPr>
      </w:r>
    </w:p>
    <w:p w:rsidR="00000000" w:rsidDel="00000000" w:rsidP="00000000" w:rsidRDefault="00000000" w:rsidRPr="00000000" w14:paraId="0000006A">
      <w:pPr>
        <w:pageBreakBefore w:val="0"/>
        <w:jc w:val="both"/>
        <w:rPr/>
      </w:pPr>
      <w:r w:rsidDel="00000000" w:rsidR="00000000" w:rsidRPr="00000000">
        <w:rPr>
          <w:rtl w:val="0"/>
        </w:rPr>
        <w:t xml:space="preserve"> d. </w:t>
      </w:r>
      <w:r w:rsidDel="00000000" w:rsidR="00000000" w:rsidRPr="00000000">
        <w:rPr>
          <w:b w:val="1"/>
          <w:bCs w:val="1"/>
          <w:rtl w:val="0"/>
        </w:rPr>
        <w:t xml:space="preserve">Capítulo de libro</w:t>
      </w:r>
      <w:r w:rsidDel="00000000" w:rsidR="00000000" w:rsidRPr="00000000">
        <w:rPr>
          <w:rtl w:val="0"/>
        </w:rPr>
      </w:r>
    </w:p>
    <w:p w:rsidR="00000000" w:rsidDel="00000000" w:rsidP="00000000" w:rsidRDefault="00000000" w:rsidRPr="00000000" w14:paraId="0000006B">
      <w:pPr>
        <w:pageBreakBefore w:val="0"/>
        <w:jc w:val="both"/>
        <w:rPr/>
      </w:pPr>
      <w:r w:rsidDel="00000000" w:rsidR="00000000" w:rsidRPr="00000000">
        <w:rPr>
          <w:rtl w:val="0"/>
        </w:rPr>
      </w:r>
    </w:p>
    <w:p w:rsidR="00000000" w:rsidDel="00000000" w:rsidP="00000000" w:rsidRDefault="00000000" w:rsidRPr="00000000" w14:paraId="0000006C">
      <w:pPr>
        <w:pageBreakBefore w:val="0"/>
        <w:jc w:val="both"/>
        <w:rPr/>
      </w:pPr>
      <w:r w:rsidDel="00000000" w:rsidR="00000000" w:rsidRPr="00000000">
        <w:rPr>
          <w:rtl w:val="0"/>
        </w:rPr>
        <w:t xml:space="preserve">Apellido Autor, N. N. (año). Título del capítulo o entrada en N. Apellido Editor (Ed.), Título del libro (xx ed., Vol. xx, pp. xxx–xxx). Editorial.</w:t>
      </w:r>
    </w:p>
    <w:p w:rsidR="00000000" w:rsidDel="00000000" w:rsidP="00000000" w:rsidRDefault="00000000" w:rsidRPr="00000000" w14:paraId="0000006D">
      <w:pPr>
        <w:pageBreakBefore w:val="0"/>
        <w:jc w:val="both"/>
        <w:rPr/>
      </w:pPr>
      <w:r w:rsidDel="00000000" w:rsidR="00000000" w:rsidRPr="00000000">
        <w:rPr>
          <w:rtl w:val="0"/>
        </w:rPr>
      </w:r>
    </w:p>
    <w:p w:rsidR="00000000" w:rsidDel="00000000" w:rsidP="00000000" w:rsidRDefault="00000000" w:rsidRPr="00000000" w14:paraId="0000006E">
      <w:pPr>
        <w:pageBreakBefore w:val="0"/>
        <w:ind w:firstLine="720"/>
        <w:jc w:val="both"/>
        <w:rPr/>
      </w:pPr>
      <w:r w:rsidDel="00000000" w:rsidR="00000000" w:rsidRPr="00000000">
        <w:rPr>
          <w:rtl w:val="0"/>
        </w:rPr>
        <w:t xml:space="preserve">Poloni, J. (1992). Mujeres indígenas y economía urbana: el caso de Cuenca durante la colonia en Defossez, A.-C., Fassin, D., &amp; Viveros, M. (Eds.), Mujeres de los Andes. Condiciones de vida y salud (pp. 201-221). Instituto Francés de Estudios Andinos y Universidad Externado de Colombia.</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cbf.gov.co/sites/default/files/informe_de_gestion_2019_icbf.pd" TargetMode="External"/><Relationship Id="rId7" Type="http://schemas.openxmlformats.org/officeDocument/2006/relationships/hyperlink" Target="https://doi.org/xx.xxxxxxx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